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10259" w:type="dxa"/>
        <w:tblCellSpacing w:w="0" w:type="dxa"/>
        <w:tblCellMar>
          <w:top w:w="15" w:type="dxa"/>
          <w:left w:w="15" w:type="dxa"/>
          <w:bottom w:w="15" w:type="dxa"/>
          <w:right w:w="15" w:type="dxa"/>
        </w:tblCellMar>
        <w:tblLook w:val="04A0" w:firstRow="1" w:lastRow="0" w:firstColumn="1" w:lastColumn="0" w:noHBand="0" w:noVBand="1"/>
      </w:tblPr>
      <w:tblGrid>
        <w:gridCol w:w="2602"/>
        <w:gridCol w:w="7657"/>
      </w:tblGrid>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1. Tên thủ tục</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 xml:space="preserve">Công nhận giống cây trồng cho sản xuất thử </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2. Trình tự thực hiện</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Bước 1: Tổ chức, cá nhân có giống cây trồng mới đề nghị được công nhận cho sản xuất thử gửi hồ sơ đăng ký hồ sơ trực tiếp tại Cục Trồng trọt hoặc gửi qua đường bưu điện</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Bước 2: Cục Trồng trọt tiếp nhận hồ sơ và xem xét, hướng dẫn ngay Tổ chức, cá nhân bổ sung những nội dung còn thiếu hoặc chưa đúng quy định trong trường hợp nộp Tổ chức, cá nhân hồ sơ trực tiếp hoặc trong vòng ba (03) ngày làm việc kể từ ngày nhận được hồ sơ trong trường hợp tiếp nhận hồ sơ thông qua đường bưu điện</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3. Cách thức thực hiện</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Trực tiếp</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Qua bưu điện</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4. Thành phần, số lượng hồ sơ</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Hồ sơ gồm:</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Đơn đề nghị công nhận giống sản xuất thử tại Phụ lục 5 ban hành kèm theo Quyết định số 95/2007/QĐ-BNNPTNT ngày 27/11/2007</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Báo cáo kết quả khảo nghiệm VCU</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Biên bản họp của Hội đồng Khoa học cơ sở đề nghị cho sản xuất thử</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Kết quả khảo nghiệm DUS trong trường hợp có khiếu nại, tố cáo hoặc tổ chức, cá nhân khảo nghiệm có nghi ngờ về tính khác biệt của giống</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Số lượng: 01 (bộ)</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5. Thời hạn giải quyết</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Trong thời hạn 30 ngày (ba mươi ngày) kể từ ngày tiếp nhận hồ sơ hợp lệ, Cục Trồng trọt thẩm định hồ sơ, nếu hồ sơ hợp lệ thì quyết định thành lập Hội đồng khoa học chuyên ngành đánh giá kết quả khảo nghiệm. Căn cứ đề nghị của Hội đồng khoa học chuyên ngành, Cục trưởng Cục Trồng trọt quyết định công nhận giống cho sản xuất thử.</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Thời gian bổ sung, hoàn chỉnh hồ sơ chưa hợp lệ: Không quá 03 (ba) tháng kể từ ngày nhận hồ sơ lần đầu. Nếu quá thời hạn trên, thương nhân không bổ sung, hoàn chỉnh hồ sơ thì phải nộp hồ sơ mới.</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6. Đối tượng thực hiện thủ tục hành chính</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Cá nhân</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Tổ chức</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7. Cơ quan thực hiện thủ tục hành chính</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Cục Trồng trọt</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8. Kết quả thực hiện thủ tục hành chính</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Quyết định công nhận giống cho sản xuất thử;</w:t>
            </w:r>
          </w:p>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 Văn bản thông báo lý do không ban hành Quyết định công nhận giống cho sản xuất thử</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9. Lệ phí</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Không</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lastRenderedPageBreak/>
              <w:t>10. Tên mẫu đơn, tên tờ khai</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Đơn đề nghị công nhận giống cây trồng mới theo mẫu tại Phụ lục 5 ban hành kèm theo Quyết định số 95/2007/QĐ-BNNPTNT ngày 27/11/2007</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11. Điều kiện thực hiện thủ tục hành chính</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Không</w:t>
            </w:r>
          </w:p>
        </w:tc>
      </w:tr>
      <w:tr w:rsidR="003534EF" w:rsidRPr="003534EF" w:rsidTr="003534EF">
        <w:trPr>
          <w:tblCellSpacing w:w="0" w:type="dxa"/>
        </w:trPr>
        <w:tc>
          <w:tcPr>
            <w:tcW w:w="2602" w:type="dxa"/>
            <w:shd w:val="clear" w:color="auto" w:fill="F6F6F6"/>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b/>
                <w:bCs/>
                <w:sz w:val="24"/>
                <w:szCs w:val="24"/>
              </w:rPr>
              <w:t>12. Căn cứ pháp lý của thủ tục hành chính</w:t>
            </w:r>
          </w:p>
        </w:tc>
        <w:tc>
          <w:tcPr>
            <w:tcW w:w="7657" w:type="dxa"/>
            <w:shd w:val="clear" w:color="auto" w:fill="FFFFFF"/>
            <w:vAlign w:val="center"/>
            <w:hideMark/>
          </w:tcPr>
          <w:p w:rsidR="003534EF" w:rsidRPr="003534EF" w:rsidRDefault="003534EF" w:rsidP="003534EF">
            <w:pPr>
              <w:spacing w:before="100" w:beforeAutospacing="1" w:after="100" w:afterAutospacing="1" w:line="240" w:lineRule="auto"/>
              <w:rPr>
                <w:rFonts w:ascii="Times New Roman" w:eastAsia="Times New Roman" w:hAnsi="Times New Roman" w:cs="Times New Roman"/>
                <w:sz w:val="24"/>
                <w:szCs w:val="24"/>
              </w:rPr>
            </w:pPr>
            <w:r w:rsidRPr="003534EF">
              <w:rPr>
                <w:rFonts w:ascii="Times New Roman" w:eastAsia="Times New Roman" w:hAnsi="Times New Roman" w:cs="Times New Roman"/>
                <w:sz w:val="24"/>
                <w:szCs w:val="24"/>
              </w:rPr>
              <w:t>Quyết định số 95/2007/QĐ-BNNPTNT ngày 27/11/2007 của Bộ trưởng Bộ Nông nghiệp và PTNT Quy định về công nhận giống cây trồng nông nghiệp mới</w:t>
            </w:r>
          </w:p>
        </w:tc>
      </w:tr>
    </w:tbl>
    <w:p w:rsidR="00C32D03" w:rsidRDefault="003534EF">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EF"/>
    <w:rsid w:val="003534EF"/>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1C0F8-480D-48B4-BB83-6007DE24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4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4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8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2018-01-22T09:04:00Z</dcterms:created>
  <dcterms:modified xsi:type="dcterms:W3CDTF">2018-01-22T09:04:00Z</dcterms:modified>
</cp:coreProperties>
</file>