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22"/>
        <w:gridCol w:w="7473"/>
      </w:tblGrid>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Cơ quan Công bố/Công khai</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Bộ Khoa học và Công nghệ</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Mã thủ tục</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B-BKC-282301-TT</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Cấp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Cấp Bộ</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Lĩnh vực</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Sở hữu trí tuệ</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Trình tự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 Tiếp nhận đơn: Đơn đăng ký có thể nộp trực tiếp hoặc gửi qua bưu điện tới trụ sở Cục Sở hữu trí tuệ tại Hà Nội hoặc 2 Văn phòng đại diện của Cục tại TP. Hồ Chí Minh và Đà Nẵng.</w:t>
            </w: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 Cục Sở hữu trí tuệ sẽ:</w:t>
            </w: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 Xác định đối tượng yêu cầu bảo hộ có thuộc diện bí mật quốc gia hay không;</w:t>
            </w: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 Thông báo các khoản lệ phí cần phải nộp và thông báo cho người nộp đơn để chuyển cho Văn phòng quốc tế;</w:t>
            </w: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 Gửi một bản (bản hồ sơ) của đơn quốc tế có nguồn gốc Việt Nam cho Văn phòng quốc tế và một bản (bản tra cứu) cho cơ quan tra cứu quốc tế.</w:t>
            </w: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Cách thức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i/>
                <w:iCs/>
                <w:sz w:val="24"/>
                <w:szCs w:val="24"/>
              </w:rPr>
              <w:t>-</w:t>
            </w:r>
            <w:r w:rsidRPr="002C5417">
              <w:rPr>
                <w:rFonts w:ascii="Times New Roman" w:eastAsia="Times New Roman" w:hAnsi="Times New Roman" w:cs="Times New Roman"/>
                <w:sz w:val="24"/>
                <w:szCs w:val="24"/>
              </w:rPr>
              <w:t xml:space="preserve"> Nộp trực tiếp tại trụ sở Cục Sở hữu trí tuệ tại Hà Nội hoặc 2 Văn phòng đại diện của Cục tại TP. Hồ Chí Minh và Đà Nẵng.</w:t>
            </w: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 Nộp qua bưu điện.</w:t>
            </w: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Thành phần hồ sơ</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 Đơn quốc tế nguồn gốc Việt Nam phải được làm bằng tiếng Anh;</w:t>
            </w: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 Mỗi đơn được làm thành 03 bản;</w:t>
            </w: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 Bản sao chứng từ nộp phí, lệ phí (trường hợp nộp phí, lệ phí qua dịch vụ bưu chính hoặc nộp trực tíep vào tài khoản của Cục Sở hữu trí tuệ).</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Số bộ hồ sơ</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01 (bộ)</w:t>
            </w:r>
          </w:p>
        </w:tc>
      </w:tr>
      <w:tr w:rsidR="002C5417" w:rsidRPr="002C5417" w:rsidTr="002C5417">
        <w:trPr>
          <w:trHeight w:val="242"/>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Mẫu đơn, mẫu tờ khai</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after="0" w:line="240" w:lineRule="auto"/>
              <w:rPr>
                <w:rFonts w:ascii="Times New Roman" w:eastAsia="Times New Roman" w:hAnsi="Times New Roman" w:cs="Times New Roman"/>
                <w:sz w:val="24"/>
                <w:szCs w:val="24"/>
              </w:rPr>
            </w:pP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Phí</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Không có thông tin</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Lệ phí</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101"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6"/>
              <w:gridCol w:w="3585"/>
            </w:tblGrid>
            <w:tr w:rsidR="002C5417" w:rsidRPr="002C5417">
              <w:trPr>
                <w:tblCellSpacing w:w="0" w:type="dxa"/>
              </w:trPr>
              <w:tc>
                <w:tcPr>
                  <w:tcW w:w="351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hyperlink r:id="rId5" w:history="1">
                    <w:r w:rsidRPr="002C5417">
                      <w:rPr>
                        <w:rFonts w:ascii="Times New Roman" w:eastAsia="Times New Roman" w:hAnsi="Times New Roman" w:cs="Times New Roman"/>
                        <w:b/>
                        <w:bCs/>
                        <w:color w:val="0000FF"/>
                        <w:sz w:val="24"/>
                        <w:szCs w:val="24"/>
                        <w:u w:val="single"/>
                      </w:rPr>
                      <w:t>Mô tả</w:t>
                    </w:r>
                  </w:hyperlink>
                </w:p>
              </w:tc>
              <w:tc>
                <w:tcPr>
                  <w:tcW w:w="3585"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hyperlink r:id="rId6" w:history="1">
                    <w:r w:rsidRPr="002C5417">
                      <w:rPr>
                        <w:rFonts w:ascii="Times New Roman" w:eastAsia="Times New Roman" w:hAnsi="Times New Roman" w:cs="Times New Roman"/>
                        <w:b/>
                        <w:bCs/>
                        <w:color w:val="0000FF"/>
                        <w:sz w:val="24"/>
                        <w:szCs w:val="24"/>
                        <w:u w:val="single"/>
                      </w:rPr>
                      <w:t>Mức lệ phí</w:t>
                    </w:r>
                  </w:hyperlink>
                </w:p>
              </w:tc>
            </w:tr>
            <w:tr w:rsidR="002C5417" w:rsidRPr="002C5417">
              <w:trPr>
                <w:tblCellSpacing w:w="0" w:type="dxa"/>
              </w:trPr>
              <w:tc>
                <w:tcPr>
                  <w:tcW w:w="35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lastRenderedPageBreak/>
                    <w:t>Phí gửi đơn quốc tế (PCT) – không bao gồm các khoản phí phải nộp cho Văn phòng quốc tế</w:t>
                  </w:r>
                </w:p>
              </w:tc>
              <w:tc>
                <w:tcPr>
                  <w:tcW w:w="3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500.000 đồng</w:t>
                  </w:r>
                </w:p>
              </w:tc>
            </w:tr>
          </w:tbl>
          <w:p w:rsidR="002C5417" w:rsidRPr="002C5417" w:rsidRDefault="002C5417" w:rsidP="002C5417">
            <w:pPr>
              <w:spacing w:after="0" w:line="240" w:lineRule="auto"/>
              <w:rPr>
                <w:rFonts w:ascii="Times New Roman" w:eastAsia="Times New Roman" w:hAnsi="Times New Roman" w:cs="Times New Roman"/>
                <w:sz w:val="24"/>
                <w:szCs w:val="24"/>
              </w:rPr>
            </w:pP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lastRenderedPageBreak/>
              <w:t>Mức giá</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Không có thông tin</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Thời hạn giải quyết</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Không quy định</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Đối tượng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 Cá nhân - Tổ chức</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Cơ quan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Cục Sở hữu trí tuệ</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Cơ quan có thẩm quyền quyết định</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Không có thông tin</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Địa chỉ tiếp nhận hồ sơ</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Không có thông tin</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Cơ quan được ủy quyền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Không có thông tin</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Cơ quan phối hợp</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không</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Kết quả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 Trong trương hợp hồ sơ hợp lệ: Thông báo về việc nộp lệ phí đơn đăng ký sáng chế theo Hiệp ước PCT; - Trong trường hợp hồ sơ không hợp lệ: Thông báo kết quả thẩm định hình thức đơn đăng ký sáng chế theo Hiệp ước PCT.</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Căn cứ pháp lý của TTHC</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2C5417">
                <w:rPr>
                  <w:rFonts w:ascii="Times New Roman" w:eastAsia="Times New Roman" w:hAnsi="Times New Roman" w:cs="Times New Roman"/>
                  <w:color w:val="0000FF"/>
                  <w:sz w:val="24"/>
                  <w:szCs w:val="24"/>
                  <w:u w:val="single"/>
                </w:rPr>
                <w:t>Luật Sở hữu trí tuệ</w:t>
              </w:r>
            </w:hyperlink>
          </w:p>
          <w:p w:rsidR="002C5417" w:rsidRPr="002C5417" w:rsidRDefault="002C5417" w:rsidP="002C54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2C5417">
                <w:rPr>
                  <w:rFonts w:ascii="Times New Roman" w:eastAsia="Times New Roman" w:hAnsi="Times New Roman" w:cs="Times New Roman"/>
                  <w:color w:val="0000FF"/>
                  <w:sz w:val="24"/>
                  <w:szCs w:val="24"/>
                  <w:u w:val="single"/>
                </w:rPr>
                <w:t>Nghị định 103/2006/NĐ-CP</w:t>
              </w:r>
            </w:hyperlink>
          </w:p>
          <w:p w:rsidR="002C5417" w:rsidRPr="002C5417" w:rsidRDefault="002C5417" w:rsidP="002C54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2C5417">
                <w:rPr>
                  <w:rFonts w:ascii="Times New Roman" w:eastAsia="Times New Roman" w:hAnsi="Times New Roman" w:cs="Times New Roman"/>
                  <w:color w:val="0000FF"/>
                  <w:sz w:val="24"/>
                  <w:szCs w:val="24"/>
                  <w:u w:val="single"/>
                </w:rPr>
                <w:t>Thông tư 01/2007/TT-BKHCN</w:t>
              </w:r>
            </w:hyperlink>
          </w:p>
          <w:p w:rsidR="002C5417" w:rsidRPr="002C5417" w:rsidRDefault="002C5417" w:rsidP="002C54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2C5417">
                <w:rPr>
                  <w:rFonts w:ascii="Times New Roman" w:eastAsia="Times New Roman" w:hAnsi="Times New Roman" w:cs="Times New Roman"/>
                  <w:color w:val="0000FF"/>
                  <w:sz w:val="24"/>
                  <w:szCs w:val="24"/>
                  <w:u w:val="single"/>
                </w:rPr>
                <w:t>Thông tư 22/2009/TT-BTC</w:t>
              </w:r>
            </w:hyperlink>
          </w:p>
          <w:p w:rsidR="002C5417" w:rsidRPr="002C5417" w:rsidRDefault="002C5417" w:rsidP="002C54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2C5417">
                <w:rPr>
                  <w:rFonts w:ascii="Times New Roman" w:eastAsia="Times New Roman" w:hAnsi="Times New Roman" w:cs="Times New Roman"/>
                  <w:color w:val="0000FF"/>
                  <w:sz w:val="24"/>
                  <w:szCs w:val="24"/>
                  <w:u w:val="single"/>
                </w:rPr>
                <w:t>Thông tư 13/2010/TT-BKHCN</w:t>
              </w:r>
            </w:hyperlink>
          </w:p>
          <w:p w:rsidR="002C5417" w:rsidRPr="002C5417" w:rsidRDefault="002C5417" w:rsidP="002C54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2C5417">
                <w:rPr>
                  <w:rFonts w:ascii="Times New Roman" w:eastAsia="Times New Roman" w:hAnsi="Times New Roman" w:cs="Times New Roman"/>
                  <w:color w:val="0000FF"/>
                  <w:sz w:val="24"/>
                  <w:szCs w:val="24"/>
                  <w:u w:val="single"/>
                </w:rPr>
                <w:t>Thông tư 18/2011/TT-BKHCN</w:t>
              </w:r>
            </w:hyperlink>
          </w:p>
          <w:p w:rsidR="002C5417" w:rsidRPr="002C5417" w:rsidRDefault="002C5417" w:rsidP="002C54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2C5417">
                <w:rPr>
                  <w:rFonts w:ascii="Times New Roman" w:eastAsia="Times New Roman" w:hAnsi="Times New Roman" w:cs="Times New Roman"/>
                  <w:color w:val="0000FF"/>
                  <w:sz w:val="24"/>
                  <w:szCs w:val="24"/>
                  <w:u w:val="single"/>
                </w:rPr>
                <w:t>Thông tư 05/2013/TT-BKHCN</w:t>
              </w:r>
            </w:hyperlink>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Yêu cầu hoặc điều kiện để thực hiện TTHC</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p>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Không</w:t>
            </w:r>
          </w:p>
        </w:tc>
      </w:tr>
      <w:tr w:rsidR="002C5417" w:rsidRPr="002C5417" w:rsidTr="002C5417">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b/>
                <w:bCs/>
                <w:sz w:val="24"/>
                <w:szCs w:val="24"/>
              </w:rPr>
              <w:t>Đánh giá tác động TTHC</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5417" w:rsidRPr="002C5417" w:rsidRDefault="002C5417" w:rsidP="002C5417">
            <w:pPr>
              <w:spacing w:before="100" w:beforeAutospacing="1" w:after="100" w:afterAutospacing="1" w:line="240" w:lineRule="auto"/>
              <w:rPr>
                <w:rFonts w:ascii="Times New Roman" w:eastAsia="Times New Roman" w:hAnsi="Times New Roman" w:cs="Times New Roman"/>
                <w:sz w:val="24"/>
                <w:szCs w:val="24"/>
              </w:rPr>
            </w:pPr>
            <w:r w:rsidRPr="002C5417">
              <w:rPr>
                <w:rFonts w:ascii="Times New Roman" w:eastAsia="Times New Roman" w:hAnsi="Times New Roman" w:cs="Times New Roman"/>
                <w:sz w:val="24"/>
                <w:szCs w:val="24"/>
              </w:rPr>
              <w:t>Không có thông tin</w:t>
            </w:r>
          </w:p>
        </w:tc>
      </w:tr>
    </w:tbl>
    <w:p w:rsidR="00C32D03" w:rsidRDefault="002C5417">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D736F3"/>
    <w:multiLevelType w:val="multilevel"/>
    <w:tmpl w:val="B11E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17"/>
    <w:rsid w:val="002C5417"/>
    <w:rsid w:val="00423F8E"/>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97948-D37E-4082-A5B3-AFDF01E5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4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5417"/>
    <w:rPr>
      <w:b/>
      <w:bCs/>
    </w:rPr>
  </w:style>
  <w:style w:type="character" w:styleId="Emphasis">
    <w:name w:val="Emphasis"/>
    <w:basedOn w:val="DefaultParagraphFont"/>
    <w:uiPriority w:val="20"/>
    <w:qFormat/>
    <w:rsid w:val="002C5417"/>
    <w:rPr>
      <w:i/>
      <w:iCs/>
    </w:rPr>
  </w:style>
  <w:style w:type="character" w:styleId="Hyperlink">
    <w:name w:val="Hyperlink"/>
    <w:basedOn w:val="DefaultParagraphFont"/>
    <w:uiPriority w:val="99"/>
    <w:semiHidden/>
    <w:unhideWhenUsed/>
    <w:rsid w:val="002C5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11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TW/Pages/vbpq-thuoctinh.aspx?ItemID=15221" TargetMode="External"/><Relationship Id="rId13" Type="http://schemas.openxmlformats.org/officeDocument/2006/relationships/hyperlink" Target="http://vbpl.vn/TW/Pages/vbpq-thuoctinh.aspx?ItemID=41192" TargetMode="External"/><Relationship Id="rId3" Type="http://schemas.openxmlformats.org/officeDocument/2006/relationships/settings" Target="settings.xml"/><Relationship Id="rId7" Type="http://schemas.openxmlformats.org/officeDocument/2006/relationships/hyperlink" Target="http://csdl.thutuchanhchinh.vn/TW/Pages/chitiet-vb-qdtthc-khac.aspx?ItemID=581" TargetMode="External"/><Relationship Id="rId12" Type="http://schemas.openxmlformats.org/officeDocument/2006/relationships/hyperlink" Target="http://vbpl.vn/TW/Pages/vbpq-thuoctinh.aspx?ItemID=268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15&amp;tthcDonVi=B%E1%BB%99%20Khoa%20h%E1%BB%8Dc%20v%C3%A0%20C%C3%B4ng%20ngh%E1%BB%87" TargetMode="External"/><Relationship Id="rId11" Type="http://schemas.openxmlformats.org/officeDocument/2006/relationships/hyperlink" Target="http://vbpl.vn/TW/Pages/vbpq-thuoctinh.aspx?ItemID=25636" TargetMode="External"/><Relationship Id="rId5" Type="http://schemas.openxmlformats.org/officeDocument/2006/relationships/hyperlink" Target="http://csdl.thutuchanhchinh.vn/tw/Pages/chi-tiet-thu-tuc-hanh-chinh.aspx?ItemID=437415&amp;tthcDonVi=B%E1%BB%99%20Khoa%20h%E1%BB%8Dc%20v%C3%A0%20C%C3%B4ng%20ngh%E1%BB%87" TargetMode="External"/><Relationship Id="rId15" Type="http://schemas.openxmlformats.org/officeDocument/2006/relationships/theme" Target="theme/theme1.xml"/><Relationship Id="rId10" Type="http://schemas.openxmlformats.org/officeDocument/2006/relationships/hyperlink" Target="http://vbpl.vn/TW/Pages/vbpq-thuoctinh.aspx?ItemID=12311" TargetMode="External"/><Relationship Id="rId4" Type="http://schemas.openxmlformats.org/officeDocument/2006/relationships/webSettings" Target="webSettings.xml"/><Relationship Id="rId9" Type="http://schemas.openxmlformats.org/officeDocument/2006/relationships/hyperlink" Target="http://vbpl.vn/TW/Pages/vbpq-thuoctinh.aspx?ItemID=140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2018-01-22T08:53:00Z</dcterms:created>
  <dcterms:modified xsi:type="dcterms:W3CDTF">2018-01-22T08:54:00Z</dcterms:modified>
</cp:coreProperties>
</file>