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4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0"/>
        <w:gridCol w:w="7439"/>
      </w:tblGrid>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Cơ quan Công bố/Công khai</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Bộ Khoa học và Công nghệ</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Mã thủ tục</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B-BKC-282309-TT</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Cấp thực hiện</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Không có thông tin</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Lĩnh vực</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Sở hữu trí tuệ</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Trình tự thực hiện</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Tiếp nhận đơn: Đơn yêu cầu có thể nộp trực tiếp hoặc qua bưu điện tới trụ sở Cục Sở hữu trí tuệ tại Hà Nội hoặc 2 Văn phòng đại diện của Cục tại TP. Hồ Chí Minh và Đà Nẵng.</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Xử lý đơn:</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Trường hợp đơn không có thiếu sót, Cục Sở hữu trí tuệ ra thông báo ghi nhận chuyển giao đơn và công bố trên Công báo sở hữu công nghiệp nếu đơn đã được chấp nhận đơn hợp lệ;</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Trường hợp đơn có thiếu sót, không hợp lệ, Cục Sở hữu trí tuệ sẽ ra thông báo dự định từ chối ghi nhận chuyển giao đơn, nêu rõ lý do để người yêu cầu sửa chữa thiếu sót hoặc có ý kiến phản đối. Nếu người yêu cầu không sửa chữa thiếu sót hoặc sửa chữa không đạt yêu cầu, không có ý kiến phản đối hoặc ý kiến phản đối không xác đáng thì Cục Sở hữu trí tuệ ra thông báo từ chối chuyển giao đơn.</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Cách thức thực hiện</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Nộp qua bưu điện.</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Thành phần hồ sơ</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Tờ khai (02 bản);</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Tài liệu (hợp đồng) về việc chuyển giao;</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Tài liệu chứng minh người được chuyển giao đáp ứng yêu cầu về quyền đăng ký.</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Giấy uỷ quyền (nếu nộp hồ sơ thông qua đại diện);</w:t>
            </w:r>
          </w:p>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Số bộ hồ sơ</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01 bộ</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Mẫu đơn, mẫu tờ khai</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06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5"/>
              <w:gridCol w:w="3394"/>
            </w:tblGrid>
            <w:tr w:rsidR="00015ACD" w:rsidRPr="00015ACD">
              <w:trPr>
                <w:tblCellSpacing w:w="0" w:type="dxa"/>
              </w:trPr>
              <w:tc>
                <w:tcPr>
                  <w:tcW w:w="3675"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Tên mẫu đơn, mẫu tờ khai</w:t>
                  </w:r>
                </w:p>
              </w:tc>
              <w:tc>
                <w:tcPr>
                  <w:tcW w:w="33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Văn bản quy định</w:t>
                  </w:r>
                </w:p>
              </w:tc>
            </w:tr>
            <w:tr w:rsidR="00015ACD" w:rsidRPr="00015ACD">
              <w:trPr>
                <w:trHeight w:val="558"/>
                <w:tblCellSpacing w:w="0" w:type="dxa"/>
              </w:trPr>
              <w:tc>
                <w:tcPr>
                  <w:tcW w:w="3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hyperlink r:id="rId5" w:history="1">
                    <w:r w:rsidRPr="00015ACD">
                      <w:rPr>
                        <w:rFonts w:ascii="Times New Roman" w:eastAsia="Times New Roman" w:hAnsi="Times New Roman" w:cs="Times New Roman"/>
                        <w:color w:val="0000FF"/>
                        <w:sz w:val="24"/>
                        <w:szCs w:val="24"/>
                        <w:u w:val="single"/>
                      </w:rPr>
                      <w:t>To khai yeu cau ghi nhan chuyen giao don dang ky doi tuong sh cong nghiep.doc</w:t>
                    </w:r>
                  </w:hyperlink>
                </w:p>
              </w:tc>
              <w:tc>
                <w:tcPr>
                  <w:tcW w:w="3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after="0" w:line="240" w:lineRule="auto"/>
                    <w:rPr>
                      <w:rFonts w:ascii="Times New Roman" w:eastAsia="Times New Roman" w:hAnsi="Times New Roman" w:cs="Times New Roman"/>
                      <w:sz w:val="24"/>
                      <w:szCs w:val="24"/>
                    </w:rPr>
                  </w:pPr>
                </w:p>
              </w:tc>
            </w:tr>
          </w:tbl>
          <w:p w:rsidR="00015ACD" w:rsidRPr="00015ACD" w:rsidRDefault="00015ACD" w:rsidP="00015ACD">
            <w:pPr>
              <w:spacing w:after="0" w:line="240" w:lineRule="auto"/>
              <w:rPr>
                <w:rFonts w:ascii="Times New Roman" w:eastAsia="Times New Roman" w:hAnsi="Times New Roman" w:cs="Times New Roman"/>
                <w:sz w:val="24"/>
                <w:szCs w:val="24"/>
              </w:rPr>
            </w:pP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lastRenderedPageBreak/>
              <w:t>Lệ phí</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068"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4"/>
              <w:gridCol w:w="3554"/>
            </w:tblGrid>
            <w:tr w:rsidR="00015ACD" w:rsidRPr="00015ACD">
              <w:trPr>
                <w:tblCellSpacing w:w="0" w:type="dxa"/>
              </w:trPr>
              <w:tc>
                <w:tcPr>
                  <w:tcW w:w="35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hyperlink r:id="rId6" w:history="1">
                    <w:r w:rsidRPr="00015ACD">
                      <w:rPr>
                        <w:rFonts w:ascii="Times New Roman" w:eastAsia="Times New Roman" w:hAnsi="Times New Roman" w:cs="Times New Roman"/>
                        <w:b/>
                        <w:bCs/>
                        <w:color w:val="0000FF"/>
                        <w:sz w:val="24"/>
                        <w:szCs w:val="24"/>
                        <w:u w:val="single"/>
                      </w:rPr>
                      <w:t>Mô tả</w:t>
                    </w:r>
                  </w:hyperlink>
                </w:p>
              </w:tc>
              <w:tc>
                <w:tcPr>
                  <w:tcW w:w="355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hyperlink r:id="rId7" w:history="1">
                    <w:r w:rsidRPr="00015ACD">
                      <w:rPr>
                        <w:rFonts w:ascii="Times New Roman" w:eastAsia="Times New Roman" w:hAnsi="Times New Roman" w:cs="Times New Roman"/>
                        <w:b/>
                        <w:bCs/>
                        <w:color w:val="0000FF"/>
                        <w:sz w:val="24"/>
                        <w:szCs w:val="24"/>
                        <w:u w:val="single"/>
                      </w:rPr>
                      <w:t>Mức lệ phí</w:t>
                    </w:r>
                  </w:hyperlink>
                </w:p>
              </w:tc>
            </w:tr>
            <w:tr w:rsidR="00015ACD" w:rsidRPr="00015ACD">
              <w:trPr>
                <w:tblCellSpacing w:w="0" w:type="dxa"/>
              </w:trPr>
              <w:tc>
                <w:tcPr>
                  <w:tcW w:w="3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Lệ phí yêu cầu chuyển giao đơn</w:t>
                  </w:r>
                </w:p>
              </w:tc>
              <w:tc>
                <w:tcPr>
                  <w:tcW w:w="35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120.000 đ</w:t>
                  </w:r>
                </w:p>
              </w:tc>
            </w:tr>
            <w:tr w:rsidR="00015ACD" w:rsidRPr="00015ACD">
              <w:trPr>
                <w:tblCellSpacing w:w="0" w:type="dxa"/>
              </w:trPr>
              <w:tc>
                <w:tcPr>
                  <w:tcW w:w="3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Lệ phí công bố chuyển giao đơn</w:t>
                  </w:r>
                </w:p>
              </w:tc>
              <w:tc>
                <w:tcPr>
                  <w:tcW w:w="35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120.000 đ</w:t>
                  </w:r>
                </w:p>
              </w:tc>
            </w:tr>
          </w:tbl>
          <w:p w:rsidR="00015ACD" w:rsidRPr="00015ACD" w:rsidRDefault="00015ACD" w:rsidP="00015ACD">
            <w:pPr>
              <w:spacing w:after="0" w:line="240" w:lineRule="auto"/>
              <w:rPr>
                <w:rFonts w:ascii="Times New Roman" w:eastAsia="Times New Roman" w:hAnsi="Times New Roman" w:cs="Times New Roman"/>
                <w:sz w:val="24"/>
                <w:szCs w:val="24"/>
              </w:rPr>
            </w:pP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Mức giá</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Không có thông tin</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Thời hạn giải quyết</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01 tháng kể từ ngày tiếp nhận hồ sơ.</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Đối tượng thực hiện</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Cá nhân - Tổ chức</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Cơ quan thực hiện</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Cục Sở hữu trí tuệ</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Kết quả thực hiện</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Thông báo ghi nhận chuyển giao/Thông báo từ chối ghi nhận chuyển giao đơn đăng ký đối tượng sở hữu công nghiệp</w:t>
            </w:r>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Căn cứ pháp lý của TTHC</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015ACD">
                <w:rPr>
                  <w:rFonts w:ascii="Times New Roman" w:eastAsia="Times New Roman" w:hAnsi="Times New Roman" w:cs="Times New Roman"/>
                  <w:color w:val="0000FF"/>
                  <w:sz w:val="24"/>
                  <w:szCs w:val="24"/>
                  <w:u w:val="single"/>
                </w:rPr>
                <w:t>Luật Sở hữu trí tuệ</w:t>
              </w:r>
            </w:hyperlink>
          </w:p>
          <w:p w:rsidR="00015ACD" w:rsidRPr="00015ACD" w:rsidRDefault="00015ACD" w:rsidP="00015A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015ACD">
                <w:rPr>
                  <w:rFonts w:ascii="Times New Roman" w:eastAsia="Times New Roman" w:hAnsi="Times New Roman" w:cs="Times New Roman"/>
                  <w:color w:val="0000FF"/>
                  <w:sz w:val="24"/>
                  <w:szCs w:val="24"/>
                  <w:u w:val="single"/>
                </w:rPr>
                <w:t>Thông tư 01/2007/TT-BKHCN</w:t>
              </w:r>
            </w:hyperlink>
          </w:p>
          <w:p w:rsidR="00015ACD" w:rsidRPr="00015ACD" w:rsidRDefault="00015ACD" w:rsidP="00015A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015ACD">
                <w:rPr>
                  <w:rFonts w:ascii="Times New Roman" w:eastAsia="Times New Roman" w:hAnsi="Times New Roman" w:cs="Times New Roman"/>
                  <w:color w:val="0000FF"/>
                  <w:sz w:val="24"/>
                  <w:szCs w:val="24"/>
                  <w:u w:val="single"/>
                </w:rPr>
                <w:t>Thông tư 22/2009/TT-BTC</w:t>
              </w:r>
            </w:hyperlink>
          </w:p>
          <w:p w:rsidR="00015ACD" w:rsidRPr="00015ACD" w:rsidRDefault="00015ACD" w:rsidP="00015A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015ACD">
                <w:rPr>
                  <w:rFonts w:ascii="Times New Roman" w:eastAsia="Times New Roman" w:hAnsi="Times New Roman" w:cs="Times New Roman"/>
                  <w:color w:val="0000FF"/>
                  <w:sz w:val="24"/>
                  <w:szCs w:val="24"/>
                  <w:u w:val="single"/>
                </w:rPr>
                <w:t>Thông tư 13/2010/TT-BKHCN</w:t>
              </w:r>
            </w:hyperlink>
          </w:p>
          <w:p w:rsidR="00015ACD" w:rsidRPr="00015ACD" w:rsidRDefault="00015ACD" w:rsidP="00015A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015ACD">
                <w:rPr>
                  <w:rFonts w:ascii="Times New Roman" w:eastAsia="Times New Roman" w:hAnsi="Times New Roman" w:cs="Times New Roman"/>
                  <w:color w:val="0000FF"/>
                  <w:sz w:val="24"/>
                  <w:szCs w:val="24"/>
                  <w:u w:val="single"/>
                </w:rPr>
                <w:t>Thông tư 18/2011/TT-BKHCN</w:t>
              </w:r>
            </w:hyperlink>
          </w:p>
          <w:p w:rsidR="00015ACD" w:rsidRPr="00015ACD" w:rsidRDefault="00015ACD" w:rsidP="00015AC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015ACD">
                <w:rPr>
                  <w:rFonts w:ascii="Times New Roman" w:eastAsia="Times New Roman" w:hAnsi="Times New Roman" w:cs="Times New Roman"/>
                  <w:color w:val="0000FF"/>
                  <w:sz w:val="24"/>
                  <w:szCs w:val="24"/>
                  <w:u w:val="single"/>
                </w:rPr>
                <w:t>Thông tư 05/2013/TT-BKHCN</w:t>
              </w:r>
            </w:hyperlink>
          </w:p>
        </w:tc>
      </w:tr>
      <w:tr w:rsidR="00015ACD" w:rsidRPr="00015ACD" w:rsidTr="00015ACD">
        <w:trPr>
          <w:tblCellSpacing w:w="0" w:type="dxa"/>
        </w:trPr>
        <w:tc>
          <w:tcPr>
            <w:tcW w:w="261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Yêu cầu hoặc điều kiện để thực hiện TTHC</w:t>
            </w:r>
          </w:p>
        </w:tc>
        <w:tc>
          <w:tcPr>
            <w:tcW w:w="7439"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068"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
              <w:gridCol w:w="2267"/>
              <w:gridCol w:w="2611"/>
              <w:gridCol w:w="1859"/>
            </w:tblGrid>
            <w:tr w:rsidR="00015ACD" w:rsidRPr="00015ACD">
              <w:trPr>
                <w:tblHeade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p>
              </w:tc>
              <w:tc>
                <w:tcPr>
                  <w:tcW w:w="1604"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Nội dung</w:t>
                  </w:r>
                </w:p>
              </w:tc>
              <w:tc>
                <w:tcPr>
                  <w:tcW w:w="1847"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b/>
                      <w:bCs/>
                      <w:sz w:val="24"/>
                      <w:szCs w:val="24"/>
                    </w:rPr>
                    <w:t>Văn bản qui định</w:t>
                  </w:r>
                </w:p>
              </w:tc>
              <w:tc>
                <w:tcPr>
                  <w:tcW w:w="1315"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p>
              </w:tc>
            </w:tr>
            <w:tr w:rsidR="00015ACD" w:rsidRPr="00015AC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1.</w:t>
                  </w:r>
                </w:p>
              </w:tc>
              <w:tc>
                <w:tcPr>
                  <w:tcW w:w="160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r w:rsidRPr="00015ACD">
                    <w:rPr>
                      <w:rFonts w:ascii="Times New Roman" w:eastAsia="Times New Roman" w:hAnsi="Times New Roman" w:cs="Times New Roman"/>
                      <w:sz w:val="24"/>
                      <w:szCs w:val="24"/>
                    </w:rPr>
                    <w:t>- Người nhận chuyển giao phải đáp ứng các yêu cầu về quyền đăng ký.</w:t>
                  </w:r>
                </w:p>
              </w:tc>
              <w:tc>
                <w:tcPr>
                  <w:tcW w:w="184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before="100" w:beforeAutospacing="1" w:after="100" w:afterAutospacing="1" w:line="240" w:lineRule="auto"/>
                    <w:rPr>
                      <w:rFonts w:ascii="Times New Roman" w:eastAsia="Times New Roman" w:hAnsi="Times New Roman" w:cs="Times New Roman"/>
                      <w:sz w:val="24"/>
                      <w:szCs w:val="24"/>
                    </w:rPr>
                  </w:pPr>
                  <w:hyperlink r:id="rId14" w:history="1">
                    <w:r w:rsidRPr="00015ACD">
                      <w:rPr>
                        <w:rFonts w:ascii="Times New Roman" w:eastAsia="Times New Roman" w:hAnsi="Times New Roman" w:cs="Times New Roman"/>
                        <w:color w:val="0000FF"/>
                        <w:sz w:val="24"/>
                        <w:szCs w:val="24"/>
                        <w:u w:val="single"/>
                      </w:rPr>
                      <w:t>Thông tư số 01/2007/TT-BKHCN...</w:t>
                    </w:r>
                  </w:hyperlink>
                </w:p>
              </w:tc>
              <w:tc>
                <w:tcPr>
                  <w:tcW w:w="131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15ACD" w:rsidRPr="00015ACD" w:rsidRDefault="00015ACD" w:rsidP="00015ACD">
                  <w:pPr>
                    <w:spacing w:after="0" w:line="240" w:lineRule="auto"/>
                    <w:rPr>
                      <w:rFonts w:ascii="Times New Roman" w:eastAsia="Times New Roman" w:hAnsi="Times New Roman" w:cs="Times New Roman"/>
                      <w:sz w:val="24"/>
                      <w:szCs w:val="24"/>
                    </w:rPr>
                  </w:pPr>
                </w:p>
              </w:tc>
            </w:tr>
          </w:tbl>
          <w:p w:rsidR="00015ACD" w:rsidRPr="00015ACD" w:rsidRDefault="00015ACD" w:rsidP="00015ACD">
            <w:pPr>
              <w:spacing w:after="0" w:line="240" w:lineRule="auto"/>
              <w:rPr>
                <w:rFonts w:ascii="Times New Roman" w:eastAsia="Times New Roman" w:hAnsi="Times New Roman" w:cs="Times New Roman"/>
                <w:sz w:val="24"/>
                <w:szCs w:val="24"/>
              </w:rPr>
            </w:pPr>
          </w:p>
        </w:tc>
      </w:tr>
    </w:tbl>
    <w:p w:rsidR="00C32D03" w:rsidRDefault="00015ACD">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E67E2"/>
    <w:multiLevelType w:val="multilevel"/>
    <w:tmpl w:val="3512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CD"/>
    <w:rsid w:val="00015ACD"/>
    <w:rsid w:val="00423F8E"/>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E8B72-3A6F-4E04-9F3A-100236FE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A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ACD"/>
    <w:rPr>
      <w:b/>
      <w:bCs/>
    </w:rPr>
  </w:style>
  <w:style w:type="character" w:styleId="Hyperlink">
    <w:name w:val="Hyperlink"/>
    <w:basedOn w:val="DefaultParagraphFont"/>
    <w:uiPriority w:val="99"/>
    <w:semiHidden/>
    <w:unhideWhenUsed/>
    <w:rsid w:val="00015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vb-qdtthc-khac.aspx?ItemID=581" TargetMode="External"/><Relationship Id="rId13" Type="http://schemas.openxmlformats.org/officeDocument/2006/relationships/hyperlink" Target="http://vbpl.vn/TW/Pages/vbpq-thuoctinh.aspx?ItemID=41192"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30&amp;tthcDonVi=B%E1%BB%99%20Khoa%20h%E1%BB%8Dc%20v%C3%A0%20C%C3%B4ng%20ngh%E1%BB%87" TargetMode="External"/><Relationship Id="rId12" Type="http://schemas.openxmlformats.org/officeDocument/2006/relationships/hyperlink" Target="http://vbpl.vn/TW/Pages/vbpq-thuoctinh.aspx?ItemID=268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30&amp;tthcDonVi=B%E1%BB%99%20Khoa%20h%E1%BB%8Dc%20v%C3%A0%20C%C3%B4ng%20ngh%E1%BB%87" TargetMode="External"/><Relationship Id="rId11" Type="http://schemas.openxmlformats.org/officeDocument/2006/relationships/hyperlink" Target="http://vbpl.vn/TW/Pages/vbpq-thuoctinh.aspx?ItemID=25636" TargetMode="External"/><Relationship Id="rId5" Type="http://schemas.openxmlformats.org/officeDocument/2006/relationships/hyperlink" Target="http://csdl.thutuchanhchinh.vn/TW/Lists/MauDonToKhai/Attachments/14035/To%20khai%20yeu%20cau%20ghi%20nhan%20chuyen%20giao%20don%20dang%20ky%20doi%20tuong%20sh%20cong%20nghiep.doc" TargetMode="External"/><Relationship Id="rId15" Type="http://schemas.openxmlformats.org/officeDocument/2006/relationships/fontTable" Target="fontTable.xml"/><Relationship Id="rId10" Type="http://schemas.openxmlformats.org/officeDocument/2006/relationships/hyperlink" Target="http://vbpl.vn/TW/Pages/vbpq-thuoctinh.aspx?ItemID=12311" TargetMode="External"/><Relationship Id="rId4" Type="http://schemas.openxmlformats.org/officeDocument/2006/relationships/webSettings" Target="webSettings.xml"/><Relationship Id="rId9" Type="http://schemas.openxmlformats.org/officeDocument/2006/relationships/hyperlink" Target="http://vbpl.vn/TW/Pages/vbpq-thuoctinh.aspx?ItemID=14011" TargetMode="External"/><Relationship Id="rId14" Type="http://schemas.openxmlformats.org/officeDocument/2006/relationships/hyperlink" Target="http://vbpl.vn/TW/Pages/vbpq-thuoctinh.aspx?ItemID=14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2018-01-22T08:35:00Z</dcterms:created>
  <dcterms:modified xsi:type="dcterms:W3CDTF">2018-01-22T08:35:00Z</dcterms:modified>
</cp:coreProperties>
</file>