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9"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0"/>
        <w:gridCol w:w="7639"/>
      </w:tblGrid>
      <w:tr w:rsidR="00AB7245" w:rsidRPr="00AB7245" w:rsidTr="00AB7245">
        <w:trPr>
          <w:tblCellSpacing w:w="0" w:type="dxa"/>
        </w:trPr>
        <w:tc>
          <w:tcPr>
            <w:tcW w:w="26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b/>
                <w:bCs/>
                <w:sz w:val="24"/>
                <w:szCs w:val="24"/>
              </w:rPr>
              <w:t>Cơ quan Công bố/Công khai</w:t>
            </w:r>
          </w:p>
        </w:tc>
        <w:tc>
          <w:tcPr>
            <w:tcW w:w="76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Bộ Khoa học và Công nghệ</w:t>
            </w:r>
          </w:p>
        </w:tc>
      </w:tr>
      <w:tr w:rsidR="00AB7245" w:rsidRPr="00AB7245" w:rsidTr="00AB7245">
        <w:trPr>
          <w:tblCellSpacing w:w="0" w:type="dxa"/>
        </w:trPr>
        <w:tc>
          <w:tcPr>
            <w:tcW w:w="26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b/>
                <w:bCs/>
                <w:sz w:val="24"/>
                <w:szCs w:val="24"/>
              </w:rPr>
              <w:t>Mã thủ tục</w:t>
            </w:r>
          </w:p>
        </w:tc>
        <w:tc>
          <w:tcPr>
            <w:tcW w:w="76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B-BKC-282314-TT</w:t>
            </w:r>
          </w:p>
        </w:tc>
      </w:tr>
      <w:tr w:rsidR="00AB7245" w:rsidRPr="00AB7245" w:rsidTr="00AB7245">
        <w:trPr>
          <w:tblCellSpacing w:w="0" w:type="dxa"/>
        </w:trPr>
        <w:tc>
          <w:tcPr>
            <w:tcW w:w="26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b/>
                <w:bCs/>
                <w:sz w:val="24"/>
                <w:szCs w:val="24"/>
              </w:rPr>
              <w:t>Cấp thực hiện</w:t>
            </w:r>
          </w:p>
        </w:tc>
        <w:tc>
          <w:tcPr>
            <w:tcW w:w="76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Không có thông tin</w:t>
            </w:r>
          </w:p>
        </w:tc>
      </w:tr>
      <w:tr w:rsidR="00AB7245" w:rsidRPr="00AB7245" w:rsidTr="00AB7245">
        <w:trPr>
          <w:tblCellSpacing w:w="0" w:type="dxa"/>
        </w:trPr>
        <w:tc>
          <w:tcPr>
            <w:tcW w:w="26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b/>
                <w:bCs/>
                <w:sz w:val="24"/>
                <w:szCs w:val="24"/>
              </w:rPr>
              <w:t>Lĩnh vực</w:t>
            </w:r>
          </w:p>
        </w:tc>
        <w:tc>
          <w:tcPr>
            <w:tcW w:w="76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Sở hữu trí tuệ</w:t>
            </w:r>
          </w:p>
        </w:tc>
      </w:tr>
      <w:tr w:rsidR="00AB7245" w:rsidRPr="00AB7245" w:rsidTr="00AB7245">
        <w:trPr>
          <w:tblCellSpacing w:w="0" w:type="dxa"/>
        </w:trPr>
        <w:tc>
          <w:tcPr>
            <w:tcW w:w="26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b/>
                <w:bCs/>
                <w:sz w:val="24"/>
                <w:szCs w:val="24"/>
              </w:rPr>
              <w:t>Trình tự thực hiện</w:t>
            </w:r>
          </w:p>
        </w:tc>
        <w:tc>
          <w:tcPr>
            <w:tcW w:w="76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 Tiếp nhận hồ sơ: Hồ sơ đăng ký hợp đồng chuyển quyền sử dụng đối tượng sở hữu công nghiệp có thể nộp trực tiếp hoặc qua bưu điện tới trụ sở Cục Sở hữu trí tuệ tại Hà Nội hoặc 2 Văn phòng đại diện của Cục tại TP. Hồ Chí Minh và Đà Nẵng.</w:t>
            </w:r>
          </w:p>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Trường hợp hồ sơ đăng ký không có thiếu sót:</w:t>
            </w:r>
          </w:p>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 Cục Sở hữu trí tuệ ra quyết định cấp Giấy chứng nhận đăng ký hợp đồng chuyển quyền sử dụng đối tượng sở hữu công nghiệp;</w:t>
            </w:r>
          </w:p>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 Ghi nhận vào Sổ đăng ký quốc gia về chuyển giao quyền sở hữu công nghiệp;</w:t>
            </w:r>
          </w:p>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 Công bố quyết định cấp Giấy chứng nhận đăng ký hợp đồng chuyển quyền sử dụng đối tượng sở hữu công nghiệp trên Công báo sở hữu công nghiệp.</w:t>
            </w:r>
          </w:p>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Trường hợp hồ sơ đăng ký có thiếu sót:</w:t>
            </w:r>
          </w:p>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 Cục Sở hữu trí tuệ ra thông báo dự định từ chối đăng ký hợp đồng, nêu rõ các thiếu sót của hồ sơ, ấn định 01 tháng kể từ ngày ký thông báo để người nộp hồ sơ sửa chữa các thiếu sót hoặc có ý kiến phản đối về dự định từ chối đăng ký hợp đồng;</w:t>
            </w:r>
          </w:p>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 Ra thông báo từ chối đăng ký hợp đồng nếu người nộp hồ sơ không sửa chữa hoặc sửa chữa thiếu sót không đạt yêu cầu, không có ý kiến phản đối hoặc ý kiến phản đối không xác đáng về dự định từ chối đăng ký hợp đồng trong thời hạn đã được ấn định.</w:t>
            </w:r>
          </w:p>
        </w:tc>
      </w:tr>
      <w:tr w:rsidR="00AB7245" w:rsidRPr="00AB7245" w:rsidTr="00AB7245">
        <w:trPr>
          <w:tblCellSpacing w:w="0" w:type="dxa"/>
        </w:trPr>
        <w:tc>
          <w:tcPr>
            <w:tcW w:w="26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b/>
                <w:bCs/>
                <w:sz w:val="24"/>
                <w:szCs w:val="24"/>
              </w:rPr>
              <w:t>Cách thức thực hiện</w:t>
            </w:r>
          </w:p>
        </w:tc>
        <w:tc>
          <w:tcPr>
            <w:tcW w:w="76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 Nộp trực tiếp tại trụ sở Cục Sở hữu trí tuệ tại Hà Nội hoặc 2 Văn phòng đại diện của Cục tại TP. Hồ Chí Minh và Đà Nẵng.</w:t>
            </w:r>
          </w:p>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 Nộp qua bưu điện.</w:t>
            </w:r>
          </w:p>
        </w:tc>
      </w:tr>
      <w:tr w:rsidR="00AB7245" w:rsidRPr="00AB7245" w:rsidTr="00AB7245">
        <w:trPr>
          <w:tblCellSpacing w:w="0" w:type="dxa"/>
        </w:trPr>
        <w:tc>
          <w:tcPr>
            <w:tcW w:w="26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b/>
                <w:bCs/>
                <w:sz w:val="24"/>
                <w:szCs w:val="24"/>
              </w:rPr>
              <w:t>Thành phần hồ sơ</w:t>
            </w:r>
          </w:p>
        </w:tc>
        <w:tc>
          <w:tcPr>
            <w:tcW w:w="76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 Tờ khai (02 bản);</w:t>
            </w:r>
          </w:p>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+ 02 bản hợp đồng (bản gốc hoặc bản sao được chứng thực theo quy định); nếu hợp đồng làm bằng ngôn ngữ khác tiếng Việt thì phải kèm theo bản dịch hợp đồng ra tiếng Việt; hợp đồng có nhiều trang thì từng trang phải có chữ ký xác nhận của các bên hoặc đóng dấu giáp lai;</w:t>
            </w:r>
          </w:p>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lastRenderedPageBreak/>
              <w:t>+ Văn bản đồng ý của các đồng chủ sở hữu về việc chuyển quyền sử dụng đối tượng sở hữu công nghiệp, nếu quyền sở hữu công nghiệp tương ứng thuộc sở hữu chung;</w:t>
            </w:r>
          </w:p>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 Giấy uỷ quyền (nếu nộp hồ sơ thông qua đại diện);</w:t>
            </w:r>
          </w:p>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 Bản sao chứng từ nộp phí, lệ phí (trường hợp nộp phí, lệ phí qua dịch vụ bưu chính hoặc nộp trực tiếp vào tài khoản của Cục Sở hữu trí tuệ).</w:t>
            </w:r>
          </w:p>
        </w:tc>
      </w:tr>
      <w:tr w:rsidR="00AB7245" w:rsidRPr="00AB7245" w:rsidTr="00AB7245">
        <w:trPr>
          <w:tblCellSpacing w:w="0" w:type="dxa"/>
        </w:trPr>
        <w:tc>
          <w:tcPr>
            <w:tcW w:w="26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b/>
                <w:bCs/>
                <w:sz w:val="24"/>
                <w:szCs w:val="24"/>
              </w:rPr>
              <w:lastRenderedPageBreak/>
              <w:t>Số bộ hồ sơ</w:t>
            </w:r>
          </w:p>
        </w:tc>
        <w:tc>
          <w:tcPr>
            <w:tcW w:w="76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01 bộ</w:t>
            </w:r>
          </w:p>
        </w:tc>
      </w:tr>
      <w:tr w:rsidR="00AB7245" w:rsidRPr="00AB7245" w:rsidTr="00AB7245">
        <w:trPr>
          <w:tblCellSpacing w:w="0" w:type="dxa"/>
        </w:trPr>
        <w:tc>
          <w:tcPr>
            <w:tcW w:w="26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b/>
                <w:bCs/>
                <w:sz w:val="24"/>
                <w:szCs w:val="24"/>
              </w:rPr>
              <w:t>Mẫu đơn, mẫu tờ khai</w:t>
            </w:r>
          </w:p>
        </w:tc>
        <w:tc>
          <w:tcPr>
            <w:tcW w:w="7639"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258"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49"/>
              <w:gridCol w:w="3509"/>
            </w:tblGrid>
            <w:tr w:rsidR="00AB7245" w:rsidRPr="00AB7245">
              <w:trPr>
                <w:tblCellSpacing w:w="0" w:type="dxa"/>
              </w:trPr>
              <w:tc>
                <w:tcPr>
                  <w:tcW w:w="3749"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b/>
                      <w:bCs/>
                      <w:sz w:val="24"/>
                      <w:szCs w:val="24"/>
                    </w:rPr>
                    <w:t>Tên mẫu đơn, mẫu tờ khai</w:t>
                  </w:r>
                </w:p>
              </w:tc>
              <w:tc>
                <w:tcPr>
                  <w:tcW w:w="3509"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b/>
                      <w:bCs/>
                      <w:sz w:val="24"/>
                      <w:szCs w:val="24"/>
                    </w:rPr>
                    <w:t>Văn bản quy định</w:t>
                  </w:r>
                </w:p>
              </w:tc>
            </w:tr>
            <w:tr w:rsidR="00AB7245" w:rsidRPr="00AB7245">
              <w:trPr>
                <w:trHeight w:val="457"/>
                <w:tblCellSpacing w:w="0" w:type="dxa"/>
              </w:trPr>
              <w:tc>
                <w:tcPr>
                  <w:tcW w:w="374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hyperlink r:id="rId5" w:history="1">
                    <w:r w:rsidRPr="00AB7245">
                      <w:rPr>
                        <w:rFonts w:ascii="Times New Roman" w:eastAsia="Times New Roman" w:hAnsi="Times New Roman" w:cs="Times New Roman"/>
                        <w:color w:val="0000FF"/>
                        <w:sz w:val="24"/>
                        <w:szCs w:val="24"/>
                        <w:u w:val="single"/>
                      </w:rPr>
                      <w:t>to khai dang ky hop dong chuyen quyen su dung doi tuong so huu cong nghiep.doc</w:t>
                    </w:r>
                  </w:hyperlink>
                </w:p>
              </w:tc>
              <w:tc>
                <w:tcPr>
                  <w:tcW w:w="3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after="0" w:line="240" w:lineRule="auto"/>
                    <w:rPr>
                      <w:rFonts w:ascii="Times New Roman" w:eastAsia="Times New Roman" w:hAnsi="Times New Roman" w:cs="Times New Roman"/>
                      <w:sz w:val="24"/>
                      <w:szCs w:val="24"/>
                    </w:rPr>
                  </w:pPr>
                </w:p>
              </w:tc>
            </w:tr>
          </w:tbl>
          <w:p w:rsidR="00AB7245" w:rsidRPr="00AB7245" w:rsidRDefault="00AB7245" w:rsidP="00AB7245">
            <w:pPr>
              <w:spacing w:after="0" w:line="240" w:lineRule="auto"/>
              <w:rPr>
                <w:rFonts w:ascii="Times New Roman" w:eastAsia="Times New Roman" w:hAnsi="Times New Roman" w:cs="Times New Roman"/>
                <w:sz w:val="24"/>
                <w:szCs w:val="24"/>
              </w:rPr>
            </w:pPr>
          </w:p>
        </w:tc>
      </w:tr>
      <w:tr w:rsidR="00AB7245" w:rsidRPr="00AB7245" w:rsidTr="00AB7245">
        <w:trPr>
          <w:tblCellSpacing w:w="0" w:type="dxa"/>
        </w:trPr>
        <w:tc>
          <w:tcPr>
            <w:tcW w:w="26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b/>
                <w:bCs/>
                <w:sz w:val="24"/>
                <w:szCs w:val="24"/>
              </w:rPr>
              <w:t>Phí</w:t>
            </w:r>
          </w:p>
        </w:tc>
        <w:tc>
          <w:tcPr>
            <w:tcW w:w="76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Không có thông tin</w:t>
            </w:r>
          </w:p>
        </w:tc>
      </w:tr>
      <w:tr w:rsidR="00AB7245" w:rsidRPr="00AB7245" w:rsidTr="00AB7245">
        <w:trPr>
          <w:tblCellSpacing w:w="0" w:type="dxa"/>
        </w:trPr>
        <w:tc>
          <w:tcPr>
            <w:tcW w:w="26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b/>
                <w:bCs/>
                <w:sz w:val="24"/>
                <w:szCs w:val="24"/>
              </w:rPr>
              <w:t>Lệ phí</w:t>
            </w:r>
          </w:p>
        </w:tc>
        <w:tc>
          <w:tcPr>
            <w:tcW w:w="7639"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258"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12"/>
              <w:gridCol w:w="3646"/>
            </w:tblGrid>
            <w:tr w:rsidR="00AB7245" w:rsidRPr="00AB7245">
              <w:trPr>
                <w:tblCellSpacing w:w="0" w:type="dxa"/>
              </w:trPr>
              <w:tc>
                <w:tcPr>
                  <w:tcW w:w="3612"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hyperlink r:id="rId6" w:history="1">
                    <w:r w:rsidRPr="00AB7245">
                      <w:rPr>
                        <w:rFonts w:ascii="Times New Roman" w:eastAsia="Times New Roman" w:hAnsi="Times New Roman" w:cs="Times New Roman"/>
                        <w:b/>
                        <w:bCs/>
                        <w:color w:val="0000FF"/>
                        <w:sz w:val="24"/>
                        <w:szCs w:val="24"/>
                        <w:u w:val="single"/>
                      </w:rPr>
                      <w:t>Mô tả</w:t>
                    </w:r>
                  </w:hyperlink>
                </w:p>
              </w:tc>
              <w:tc>
                <w:tcPr>
                  <w:tcW w:w="364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hyperlink r:id="rId7" w:history="1">
                    <w:r w:rsidRPr="00AB7245">
                      <w:rPr>
                        <w:rFonts w:ascii="Times New Roman" w:eastAsia="Times New Roman" w:hAnsi="Times New Roman" w:cs="Times New Roman"/>
                        <w:b/>
                        <w:bCs/>
                        <w:color w:val="0000FF"/>
                        <w:sz w:val="24"/>
                        <w:szCs w:val="24"/>
                        <w:u w:val="single"/>
                      </w:rPr>
                      <w:t>Mức lệ phí</w:t>
                    </w:r>
                  </w:hyperlink>
                </w:p>
              </w:tc>
            </w:tr>
            <w:tr w:rsidR="00AB7245" w:rsidRPr="00AB7245">
              <w:trPr>
                <w:tblCellSpacing w:w="0" w:type="dxa"/>
              </w:trPr>
              <w:tc>
                <w:tcPr>
                  <w:tcW w:w="36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Lệ phí nộp hồ sơ đăng ký hợp đồng chuyển quyền sử dụng đối tượng sở hữu công nghiệp (mỗi đối tượng)</w:t>
                  </w:r>
                </w:p>
              </w:tc>
              <w:tc>
                <w:tcPr>
                  <w:tcW w:w="36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120.000 đồng</w:t>
                  </w:r>
                </w:p>
              </w:tc>
            </w:tr>
            <w:tr w:rsidR="00AB7245" w:rsidRPr="00AB7245">
              <w:trPr>
                <w:tblCellSpacing w:w="0" w:type="dxa"/>
              </w:trPr>
              <w:tc>
                <w:tcPr>
                  <w:tcW w:w="36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Phí thẩm định hồ sơ đăng ký hợp đồng chuyển quyền sử dụng đối tượng sở hữu công nghiệp (mỗi đối tượng)</w:t>
                  </w:r>
                </w:p>
              </w:tc>
              <w:tc>
                <w:tcPr>
                  <w:tcW w:w="36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180.000 đồng</w:t>
                  </w:r>
                </w:p>
              </w:tc>
            </w:tr>
            <w:tr w:rsidR="00AB7245" w:rsidRPr="00AB7245">
              <w:trPr>
                <w:tblCellSpacing w:w="0" w:type="dxa"/>
              </w:trPr>
              <w:tc>
                <w:tcPr>
                  <w:tcW w:w="36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Lệ phí cấp Giấy chứng nhận đăng ký hợp đồng chuyển quyền sử dụng đối tượng sở hữu công nghiệp</w:t>
                  </w:r>
                </w:p>
              </w:tc>
              <w:tc>
                <w:tcPr>
                  <w:tcW w:w="36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150.000 đồng</w:t>
                  </w:r>
                </w:p>
              </w:tc>
            </w:tr>
            <w:tr w:rsidR="00AB7245" w:rsidRPr="00AB7245">
              <w:trPr>
                <w:tblCellSpacing w:w="0" w:type="dxa"/>
              </w:trPr>
              <w:tc>
                <w:tcPr>
                  <w:tcW w:w="36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Lệ phí đăng bạ Quyết định cấp Giấy chứng nhận đăng ký hợp đồng chuyển quyền sử dụng đối tượng sở hữu công nghiệp</w:t>
                  </w:r>
                </w:p>
              </w:tc>
              <w:tc>
                <w:tcPr>
                  <w:tcW w:w="36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120.000 đồng</w:t>
                  </w:r>
                </w:p>
              </w:tc>
            </w:tr>
            <w:tr w:rsidR="00AB7245" w:rsidRPr="00AB7245">
              <w:trPr>
                <w:tblCellSpacing w:w="0" w:type="dxa"/>
              </w:trPr>
              <w:tc>
                <w:tcPr>
                  <w:tcW w:w="36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Lệ phí công bố Quyết định cấp Giấy chứng nhận đăng ký hợp đồng chuyển quyền sử dụng đối tượng công nghiệp</w:t>
                  </w:r>
                </w:p>
              </w:tc>
              <w:tc>
                <w:tcPr>
                  <w:tcW w:w="36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120.000 đồng</w:t>
                  </w:r>
                </w:p>
              </w:tc>
            </w:tr>
          </w:tbl>
          <w:p w:rsidR="00AB7245" w:rsidRPr="00AB7245" w:rsidRDefault="00AB7245" w:rsidP="00AB7245">
            <w:pPr>
              <w:spacing w:after="0" w:line="240" w:lineRule="auto"/>
              <w:rPr>
                <w:rFonts w:ascii="Times New Roman" w:eastAsia="Times New Roman" w:hAnsi="Times New Roman" w:cs="Times New Roman"/>
                <w:sz w:val="24"/>
                <w:szCs w:val="24"/>
              </w:rPr>
            </w:pPr>
          </w:p>
        </w:tc>
      </w:tr>
      <w:tr w:rsidR="00AB7245" w:rsidRPr="00AB7245" w:rsidTr="00AB7245">
        <w:trPr>
          <w:tblCellSpacing w:w="0" w:type="dxa"/>
        </w:trPr>
        <w:tc>
          <w:tcPr>
            <w:tcW w:w="26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b/>
                <w:bCs/>
                <w:sz w:val="24"/>
                <w:szCs w:val="24"/>
              </w:rPr>
              <w:t>Mức giá</w:t>
            </w:r>
          </w:p>
        </w:tc>
        <w:tc>
          <w:tcPr>
            <w:tcW w:w="76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Không có thông tin</w:t>
            </w:r>
          </w:p>
        </w:tc>
      </w:tr>
      <w:tr w:rsidR="00AB7245" w:rsidRPr="00AB7245" w:rsidTr="00AB7245">
        <w:trPr>
          <w:tblCellSpacing w:w="0" w:type="dxa"/>
        </w:trPr>
        <w:tc>
          <w:tcPr>
            <w:tcW w:w="26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b/>
                <w:bCs/>
                <w:sz w:val="24"/>
                <w:szCs w:val="24"/>
              </w:rPr>
              <w:t>Thời hạn giải quyết</w:t>
            </w:r>
          </w:p>
        </w:tc>
        <w:tc>
          <w:tcPr>
            <w:tcW w:w="76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02 tháng kể từ ngày tiếp nhận hồ sơ (không bao gồm thời gian dành cho người nộp hồ sơ sửa chữa thiếu sót).</w:t>
            </w:r>
          </w:p>
        </w:tc>
      </w:tr>
      <w:tr w:rsidR="00AB7245" w:rsidRPr="00AB7245" w:rsidTr="00AB7245">
        <w:trPr>
          <w:tblCellSpacing w:w="0" w:type="dxa"/>
        </w:trPr>
        <w:tc>
          <w:tcPr>
            <w:tcW w:w="26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b/>
                <w:bCs/>
                <w:sz w:val="24"/>
                <w:szCs w:val="24"/>
              </w:rPr>
              <w:t>Đối tượng thực hiện</w:t>
            </w:r>
          </w:p>
        </w:tc>
        <w:tc>
          <w:tcPr>
            <w:tcW w:w="76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 Cá nhân - Tổ chức</w:t>
            </w:r>
          </w:p>
        </w:tc>
      </w:tr>
      <w:tr w:rsidR="00AB7245" w:rsidRPr="00AB7245" w:rsidTr="00AB7245">
        <w:trPr>
          <w:tblCellSpacing w:w="0" w:type="dxa"/>
        </w:trPr>
        <w:tc>
          <w:tcPr>
            <w:tcW w:w="26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b/>
                <w:bCs/>
                <w:sz w:val="24"/>
                <w:szCs w:val="24"/>
              </w:rPr>
              <w:t>Cơ quan thực hiện</w:t>
            </w:r>
          </w:p>
        </w:tc>
        <w:tc>
          <w:tcPr>
            <w:tcW w:w="76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Cục Sở hữu trí tuệ</w:t>
            </w:r>
          </w:p>
        </w:tc>
      </w:tr>
      <w:tr w:rsidR="00AB7245" w:rsidRPr="00AB7245" w:rsidTr="00AB7245">
        <w:trPr>
          <w:tblCellSpacing w:w="0" w:type="dxa"/>
        </w:trPr>
        <w:tc>
          <w:tcPr>
            <w:tcW w:w="26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b/>
                <w:bCs/>
                <w:sz w:val="24"/>
                <w:szCs w:val="24"/>
              </w:rPr>
              <w:t>Cơ quan có thẩm quyền quyết định</w:t>
            </w:r>
          </w:p>
        </w:tc>
        <w:tc>
          <w:tcPr>
            <w:tcW w:w="76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Không có thông tin</w:t>
            </w:r>
          </w:p>
        </w:tc>
      </w:tr>
      <w:tr w:rsidR="00AB7245" w:rsidRPr="00AB7245" w:rsidTr="00AB7245">
        <w:trPr>
          <w:trHeight w:val="228"/>
          <w:tblCellSpacing w:w="0" w:type="dxa"/>
        </w:trPr>
        <w:tc>
          <w:tcPr>
            <w:tcW w:w="26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b/>
                <w:bCs/>
                <w:sz w:val="24"/>
                <w:szCs w:val="24"/>
              </w:rPr>
              <w:t>Địa chỉ tiếp nhận hồ sơ</w:t>
            </w:r>
          </w:p>
        </w:tc>
        <w:tc>
          <w:tcPr>
            <w:tcW w:w="76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after="0" w:line="240" w:lineRule="auto"/>
              <w:rPr>
                <w:rFonts w:ascii="Times New Roman" w:eastAsia="Times New Roman" w:hAnsi="Times New Roman" w:cs="Times New Roman"/>
                <w:sz w:val="24"/>
                <w:szCs w:val="24"/>
              </w:rPr>
            </w:pPr>
          </w:p>
        </w:tc>
      </w:tr>
      <w:tr w:rsidR="00AB7245" w:rsidRPr="00AB7245" w:rsidTr="00AB7245">
        <w:trPr>
          <w:tblCellSpacing w:w="0" w:type="dxa"/>
        </w:trPr>
        <w:tc>
          <w:tcPr>
            <w:tcW w:w="26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b/>
                <w:bCs/>
                <w:sz w:val="24"/>
                <w:szCs w:val="24"/>
              </w:rPr>
              <w:t>Cơ quan được ủy quyền</w:t>
            </w:r>
          </w:p>
        </w:tc>
        <w:tc>
          <w:tcPr>
            <w:tcW w:w="76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Không có thông tin</w:t>
            </w:r>
          </w:p>
        </w:tc>
      </w:tr>
      <w:tr w:rsidR="00AB7245" w:rsidRPr="00AB7245" w:rsidTr="00AB7245">
        <w:trPr>
          <w:tblCellSpacing w:w="0" w:type="dxa"/>
        </w:trPr>
        <w:tc>
          <w:tcPr>
            <w:tcW w:w="26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b/>
                <w:bCs/>
                <w:sz w:val="24"/>
                <w:szCs w:val="24"/>
              </w:rPr>
              <w:lastRenderedPageBreak/>
              <w:t>Cơ quan phối hợp</w:t>
            </w:r>
          </w:p>
        </w:tc>
        <w:tc>
          <w:tcPr>
            <w:tcW w:w="76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Không có thông tin</w:t>
            </w:r>
          </w:p>
        </w:tc>
      </w:tr>
      <w:tr w:rsidR="00AB7245" w:rsidRPr="00AB7245" w:rsidTr="00AB7245">
        <w:trPr>
          <w:tblCellSpacing w:w="0" w:type="dxa"/>
        </w:trPr>
        <w:tc>
          <w:tcPr>
            <w:tcW w:w="26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b/>
                <w:bCs/>
                <w:sz w:val="24"/>
                <w:szCs w:val="24"/>
              </w:rPr>
              <w:t>Kết quả thực hiện</w:t>
            </w:r>
          </w:p>
        </w:tc>
        <w:tc>
          <w:tcPr>
            <w:tcW w:w="76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 Quyết định cấp Giấy chứng nhận đăng ký hợp đồng chuyển quyền sử dụng đối tượng sở hữu công nghiệp/Thông báo từ chối cấp Giấy chứng nhận đăng ký hợp đồng chuyển quyền sử dụng đối tượng sở hữu công nghiệp; - Giấy chứng nhận đăng ký hợp đồng chuyển quyền sử dụng đối tượng sở hữu công nghiệp.</w:t>
            </w:r>
          </w:p>
        </w:tc>
      </w:tr>
      <w:tr w:rsidR="00AB7245" w:rsidRPr="00AB7245" w:rsidTr="00AB7245">
        <w:trPr>
          <w:tblCellSpacing w:w="0" w:type="dxa"/>
        </w:trPr>
        <w:tc>
          <w:tcPr>
            <w:tcW w:w="26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b/>
                <w:bCs/>
                <w:sz w:val="24"/>
                <w:szCs w:val="24"/>
              </w:rPr>
              <w:t>Căn cứ pháp lý của TTHC</w:t>
            </w:r>
          </w:p>
        </w:tc>
        <w:tc>
          <w:tcPr>
            <w:tcW w:w="76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AB7245">
                <w:rPr>
                  <w:rFonts w:ascii="Times New Roman" w:eastAsia="Times New Roman" w:hAnsi="Times New Roman" w:cs="Times New Roman"/>
                  <w:color w:val="0000FF"/>
                  <w:sz w:val="24"/>
                  <w:szCs w:val="24"/>
                  <w:u w:val="single"/>
                </w:rPr>
                <w:t>Luật Sở hữu trí tuệ</w:t>
              </w:r>
            </w:hyperlink>
          </w:p>
          <w:p w:rsidR="00AB7245" w:rsidRPr="00AB7245" w:rsidRDefault="00AB7245" w:rsidP="00AB724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AB7245">
                <w:rPr>
                  <w:rFonts w:ascii="Times New Roman" w:eastAsia="Times New Roman" w:hAnsi="Times New Roman" w:cs="Times New Roman"/>
                  <w:color w:val="0000FF"/>
                  <w:sz w:val="24"/>
                  <w:szCs w:val="24"/>
                  <w:u w:val="single"/>
                </w:rPr>
                <w:t>Nghị định 103/2006/NĐ-CP</w:t>
              </w:r>
            </w:hyperlink>
          </w:p>
          <w:p w:rsidR="00AB7245" w:rsidRPr="00AB7245" w:rsidRDefault="00AB7245" w:rsidP="00AB724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AB7245">
                <w:rPr>
                  <w:rFonts w:ascii="Times New Roman" w:eastAsia="Times New Roman" w:hAnsi="Times New Roman" w:cs="Times New Roman"/>
                  <w:color w:val="0000FF"/>
                  <w:sz w:val="24"/>
                  <w:szCs w:val="24"/>
                  <w:u w:val="single"/>
                </w:rPr>
                <w:t>Thông tư 01/2007/TT-BKHCN</w:t>
              </w:r>
            </w:hyperlink>
          </w:p>
          <w:p w:rsidR="00AB7245" w:rsidRPr="00AB7245" w:rsidRDefault="00AB7245" w:rsidP="00AB724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AB7245">
                <w:rPr>
                  <w:rFonts w:ascii="Times New Roman" w:eastAsia="Times New Roman" w:hAnsi="Times New Roman" w:cs="Times New Roman"/>
                  <w:color w:val="0000FF"/>
                  <w:sz w:val="24"/>
                  <w:szCs w:val="24"/>
                  <w:u w:val="single"/>
                </w:rPr>
                <w:t>Thông tư 22/2009/TT-BTC</w:t>
              </w:r>
            </w:hyperlink>
          </w:p>
        </w:tc>
      </w:tr>
      <w:tr w:rsidR="00AB7245" w:rsidRPr="00AB7245" w:rsidTr="00AB7245">
        <w:trPr>
          <w:tblCellSpacing w:w="0" w:type="dxa"/>
        </w:trPr>
        <w:tc>
          <w:tcPr>
            <w:tcW w:w="26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b/>
                <w:bCs/>
                <w:sz w:val="24"/>
                <w:szCs w:val="24"/>
              </w:rPr>
              <w:t>Yêu cầu hoặc điều kiện để thực hiện TTHC</w:t>
            </w:r>
          </w:p>
        </w:tc>
        <w:tc>
          <w:tcPr>
            <w:tcW w:w="76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sz w:val="24"/>
                <w:szCs w:val="24"/>
              </w:rPr>
              <w:t>không</w:t>
            </w:r>
          </w:p>
        </w:tc>
      </w:tr>
      <w:tr w:rsidR="00AB7245" w:rsidRPr="00AB7245" w:rsidTr="00AB7245">
        <w:trPr>
          <w:tblCellSpacing w:w="0" w:type="dxa"/>
        </w:trPr>
        <w:tc>
          <w:tcPr>
            <w:tcW w:w="26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r w:rsidRPr="00AB7245">
              <w:rPr>
                <w:rFonts w:ascii="Times New Roman" w:eastAsia="Times New Roman" w:hAnsi="Times New Roman" w:cs="Times New Roman"/>
                <w:b/>
                <w:bCs/>
                <w:sz w:val="24"/>
                <w:szCs w:val="24"/>
              </w:rPr>
              <w:t>Đánh giá tác động TTHC</w:t>
            </w:r>
          </w:p>
        </w:tc>
        <w:tc>
          <w:tcPr>
            <w:tcW w:w="0" w:type="auto"/>
            <w:tcBorders>
              <w:top w:val="outset" w:sz="6" w:space="0" w:color="auto"/>
              <w:left w:val="outset" w:sz="6" w:space="0" w:color="auto"/>
              <w:bottom w:val="outset" w:sz="6" w:space="0" w:color="auto"/>
              <w:right w:val="outset" w:sz="6" w:space="0" w:color="auto"/>
            </w:tcBorders>
            <w:vAlign w:val="center"/>
            <w:hideMark/>
          </w:tcPr>
          <w:p w:rsidR="00AB7245" w:rsidRPr="00AB7245" w:rsidRDefault="00AB7245" w:rsidP="00AB7245">
            <w:pPr>
              <w:spacing w:before="100" w:beforeAutospacing="1" w:after="100" w:afterAutospacing="1" w:line="240" w:lineRule="auto"/>
              <w:rPr>
                <w:rFonts w:ascii="Times New Roman" w:eastAsia="Times New Roman" w:hAnsi="Times New Roman" w:cs="Times New Roman"/>
                <w:sz w:val="24"/>
                <w:szCs w:val="24"/>
              </w:rPr>
            </w:pPr>
          </w:p>
        </w:tc>
      </w:tr>
    </w:tbl>
    <w:p w:rsidR="00C32D03" w:rsidRDefault="00AB7245">
      <w:bookmarkStart w:id="0" w:name="_GoBack"/>
      <w:bookmarkEnd w:id="0"/>
    </w:p>
    <w:sectPr w:rsidR="00C3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30EF2"/>
    <w:multiLevelType w:val="multilevel"/>
    <w:tmpl w:val="08C6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245"/>
    <w:rsid w:val="00423F8E"/>
    <w:rsid w:val="00AB7245"/>
    <w:rsid w:val="00E5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2A05C-7751-47CA-833A-717FA9B84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72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7245"/>
    <w:rPr>
      <w:b/>
      <w:bCs/>
    </w:rPr>
  </w:style>
  <w:style w:type="character" w:styleId="Hyperlink">
    <w:name w:val="Hyperlink"/>
    <w:basedOn w:val="DefaultParagraphFont"/>
    <w:uiPriority w:val="99"/>
    <w:semiHidden/>
    <w:unhideWhenUsed/>
    <w:rsid w:val="00AB72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95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dl.thutuchanhchinh.vn/TW/Pages/chitiet-vb-qdtthc-khac.aspx?ItemID=5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sdl.thutuchanhchinh.vn/tw/Pages/chi-tiet-thu-tuc-hanh-chinh.aspx?ItemID=437436&amp;tthcDonVi=B%E1%BB%99%20Khoa%20h%E1%BB%8Dc%20v%C3%A0%20C%C3%B4ng%20ngh%E1%BB%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sdl.thutuchanhchinh.vn/tw/Pages/chi-tiet-thu-tuc-hanh-chinh.aspx?ItemID=437436&amp;tthcDonVi=B%E1%BB%99%20Khoa%20h%E1%BB%8Dc%20v%C3%A0%20C%C3%B4ng%20ngh%E1%BB%87" TargetMode="External"/><Relationship Id="rId11" Type="http://schemas.openxmlformats.org/officeDocument/2006/relationships/hyperlink" Target="http://vbpl.vn/TW/Pages/vbpq-thuoctinh.aspx?ItemID=12311" TargetMode="External"/><Relationship Id="rId5" Type="http://schemas.openxmlformats.org/officeDocument/2006/relationships/hyperlink" Target="http://csdl.thutuchanhchinh.vn/TW/Lists/MauDonToKhai/Attachments/14039/to%20khai%20dang%20ky%20hop%20dong%20chuyen%20quyen%20su%20dung%20doi%20tuong%20so%20huu%20cong%20nghiep.doc" TargetMode="External"/><Relationship Id="rId10" Type="http://schemas.openxmlformats.org/officeDocument/2006/relationships/hyperlink" Target="http://vbpl.vn/TW/Pages/vbpq-thuoctinh.aspx?ItemID=14011" TargetMode="External"/><Relationship Id="rId4" Type="http://schemas.openxmlformats.org/officeDocument/2006/relationships/webSettings" Target="webSettings.xml"/><Relationship Id="rId9" Type="http://schemas.openxmlformats.org/officeDocument/2006/relationships/hyperlink" Target="http://vbpl.vn/TW/Pages/vbpq-thuoctinh.aspx?ItemID=15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4094</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2018-01-22T08:38:00Z</dcterms:created>
  <dcterms:modified xsi:type="dcterms:W3CDTF">2018-01-22T08:39:00Z</dcterms:modified>
</cp:coreProperties>
</file>